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2D5C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center"/>
        <w:rPr>
          <w:rFonts w:hint="default" w:ascii="Times New Roman" w:hAnsi="Times New Roman" w:eastAsia="仿宋_GB2312" w:cs="Times New Roman"/>
          <w:sz w:val="44"/>
          <w:szCs w:val="44"/>
          <w:lang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辽宁省文化体育和娱乐业扩能提质若干措施</w:t>
      </w:r>
    </w:p>
    <w:p w14:paraId="2FECB1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center"/>
        <w:rPr>
          <w:rFonts w:hint="default" w:ascii="Times New Roman" w:hAnsi="Times New Roman" w:eastAsia="楷体" w:cs="Times New Roman"/>
          <w:sz w:val="36"/>
          <w:szCs w:val="36"/>
          <w:lang w:eastAsia="zh-CN"/>
        </w:rPr>
      </w:pPr>
      <w:r>
        <w:rPr>
          <w:rFonts w:hint="default" w:ascii="Times New Roman" w:hAnsi="Times New Roman" w:eastAsia="楷体" w:cs="Times New Roman"/>
          <w:sz w:val="36"/>
          <w:szCs w:val="36"/>
          <w:lang w:eastAsia="zh-CN"/>
        </w:rPr>
        <w:t>（</w:t>
      </w:r>
      <w:r>
        <w:rPr>
          <w:rFonts w:hint="eastAsia" w:eastAsia="楷体" w:cs="Times New Roman"/>
          <w:sz w:val="36"/>
          <w:szCs w:val="36"/>
          <w:lang w:eastAsia="zh-CN"/>
        </w:rPr>
        <w:t>征求意见</w:t>
      </w:r>
      <w:r>
        <w:rPr>
          <w:rFonts w:hint="default" w:ascii="Times New Roman" w:hAnsi="Times New Roman" w:eastAsia="楷体" w:cs="Times New Roman"/>
          <w:sz w:val="36"/>
          <w:szCs w:val="36"/>
          <w:lang w:eastAsia="zh-CN"/>
        </w:rPr>
        <w:t>稿）</w:t>
      </w:r>
    </w:p>
    <w:bookmarkEnd w:id="0"/>
    <w:p w14:paraId="539ABA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712" w:firstLineChars="200"/>
        <w:rPr>
          <w:rFonts w:hint="default" w:ascii="Times New Roman" w:hAnsi="Times New Roman" w:eastAsia="仿宋" w:cs="Times New Roman"/>
          <w:sz w:val="36"/>
          <w:szCs w:val="36"/>
          <w:lang w:eastAsia="zh-CN"/>
        </w:rPr>
      </w:pPr>
    </w:p>
    <w:p w14:paraId="7714B7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为深入贯彻落实全国服务业大会精神，促进全省文化体育和娱乐业</w:t>
      </w:r>
      <w:r>
        <w:rPr>
          <w:rFonts w:hint="eastAsia" w:eastAsia="仿宋" w:cs="Times New Roman"/>
          <w:sz w:val="32"/>
          <w:szCs w:val="32"/>
          <w:lang w:eastAsia="zh-CN"/>
        </w:rPr>
        <w:t>高质量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发展，聚焦新闻出版、广播电视电影、文化艺术、体育、娱乐等重点领域，支持市场主体发展壮大，促进企业营收平稳增长，优化提升供给能力，释放市场消费潜力</w:t>
      </w:r>
      <w:r>
        <w:rPr>
          <w:rFonts w:hint="eastAsia" w:eastAsia="仿宋" w:cs="Times New Roman"/>
          <w:sz w:val="32"/>
          <w:szCs w:val="32"/>
          <w:lang w:eastAsia="zh-CN"/>
        </w:rPr>
        <w:t>，制定本措施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。到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2027年，全省文化体育和娱乐业新增入统企业20家；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到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2030年，全省文化体育和娱乐业新增入统企业50家；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lang w:val="en-US" w:eastAsia="zh-CN"/>
        </w:rPr>
        <w:t>营业收入年均增速达5%以上。</w:t>
      </w:r>
    </w:p>
    <w:p w14:paraId="61D868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eastAsia="zh-CN"/>
        </w:rPr>
        <w:t>1.支持主流媒体发展。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制定印发《关于推进辽宁省主流媒体系统性变革实施方案（试行）》，推动媒体深度融合，优化媒体资源配置，打造一批兼具权威性与传播力的新型主流媒体平台。</w:t>
      </w:r>
      <w:r>
        <w:rPr>
          <w:rFonts w:hint="default" w:ascii="Times New Roman" w:hAnsi="Times New Roman" w:eastAsia="楷体" w:cs="Times New Roman"/>
          <w:sz w:val="32"/>
          <w:szCs w:val="32"/>
          <w:lang w:eastAsia="zh-CN"/>
        </w:rPr>
        <w:t>（责任单位：省委宣传部）</w:t>
      </w:r>
    </w:p>
    <w:p w14:paraId="753D00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eastAsia="zh-CN"/>
        </w:rPr>
        <w:t>.支持创制广播电视和网络视听精品。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落实《辽宁省广播电视和网络视听提质创优扶持和奖励办法（暂行）》，扶持、奖励一批重点创作和作品。提升电视超高清制播能力，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支持辽宁广播电视台卫视频道实现4K超高清技术在采编制播全流程覆盖。到2027年，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策划创作推出广电视听优秀作品不少于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40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部；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lang w:val="en-US" w:eastAsia="zh-CN"/>
        </w:rPr>
        <w:t>到2030年，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策划创作推出广电视听优秀作品不少于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100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部，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lang w:val="en-US" w:eastAsia="zh-CN"/>
        </w:rPr>
        <w:t>辽宁卫视超高清频道开播并进网入户。</w:t>
      </w:r>
      <w:r>
        <w:rPr>
          <w:rFonts w:hint="default" w:ascii="Times New Roman" w:hAnsi="Times New Roman" w:eastAsia="楷体" w:cs="Times New Roman"/>
          <w:sz w:val="32"/>
          <w:szCs w:val="32"/>
          <w:lang w:eastAsia="zh-CN"/>
        </w:rPr>
        <w:t>（责任单位：省广电局）</w:t>
      </w:r>
    </w:p>
    <w:p w14:paraId="7F1753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  <w:t>3.支持微短剧产业发展。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全链条扶持微短剧，出台《推动辽宁省微短剧产业高质量发展若干措施》，支持建立微短剧综合服务平台、拍摄制作基地。加快“AI+视听”发展，建设AI创作基地、AI漫剧基地、OPC社区。到2027年，推出“北归”系列等精品微短剧8部以上；培育微短剧领军企业2家以上、年产优质微短剧40部以上；“辽宁影视勘景平台”点位达20个以上。到2030年，推出“北归”系列等精品微短剧20部以上；培育微短剧领军企业5家以上、年产优质微短剧100部以上；“辽宁影视勘景平台”点位达50个以上。</w:t>
      </w:r>
      <w:r>
        <w:rPr>
          <w:rFonts w:hint="default" w:ascii="Times New Roman" w:hAnsi="Times New Roman" w:eastAsia="楷体" w:cs="Times New Roman"/>
          <w:sz w:val="32"/>
          <w:szCs w:val="32"/>
          <w:lang w:eastAsia="zh-CN"/>
        </w:rPr>
        <w:t>（责任单位：省委宣传部、省广电局）</w:t>
      </w:r>
    </w:p>
    <w:p w14:paraId="679B90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  <w:t>4.发展“电影＋”消费业态。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用好用足《辽宁省推动电影产业高质量发展若干措施》，做优做精喜剧电影周品牌。大力发展“电影＋”新消费业态，促进电影和旅游、餐饮、非遗等消费相互融合、相互赋能。</w:t>
      </w:r>
      <w:r>
        <w:rPr>
          <w:rFonts w:hint="default" w:ascii="Times New Roman" w:hAnsi="Times New Roman" w:eastAsia="楷体" w:cs="Times New Roman"/>
          <w:sz w:val="32"/>
          <w:szCs w:val="32"/>
          <w:lang w:eastAsia="zh-CN"/>
        </w:rPr>
        <w:t>（责任单位：省委宣传部）</w:t>
      </w:r>
    </w:p>
    <w:p w14:paraId="46B1E2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  <w:t>5.支持文旅产业加速发展。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加强文艺精品创作，扶持文学（含文艺评论）、舞台艺术、影视艺术、视觉艺术、广播剧、出版等领域的创作生产、传播推广等项目。设立辽宁省数智文化产业投资基金，支持网络文学、网络视听、数字动漫等新业态发展。设立辽宁省文旅产业基金，撬动社会资本，扶持文旅全产业链项目，支持文旅新业态发展。培育龙头骨干企业，对新入选“全国文化企业30强”“中国旅游集团20强”的企业，以及新纳入规模以上企业统计范围的文化、旅游、体育企业，给予适当资金支持。</w:t>
      </w:r>
      <w:r>
        <w:rPr>
          <w:rFonts w:hint="default" w:ascii="Times New Roman" w:hAnsi="Times New Roman" w:eastAsia="楷体" w:cs="Times New Roman"/>
          <w:sz w:val="32"/>
          <w:szCs w:val="32"/>
          <w:lang w:val="en-US" w:eastAsia="zh-CN"/>
        </w:rPr>
        <w:t>（责任单位：省委宣传部、省文化和旅游厅、省广电局、省体育局）</w:t>
      </w:r>
    </w:p>
    <w:p w14:paraId="396623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  <w:t>6.鼓励演出经济发展。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lang w:val="en-US" w:eastAsia="zh-CN"/>
        </w:rPr>
        <w:t>支持辽宁鲁艺文化集团增强核心功能，提升核心竞争力，做强做优做大。扶持辽宁小剧场繁荣发展，成立辽宁省小剧场联盟，鼓励利用商业综合体、产业园区、建筑厂房、公共交通场站等打造演艺新空间，培育一批具有影响力的小剧场和演艺品牌。支持引进头部演唱会、音乐节、精品剧目，鼓励脱口秀、亲子演出、沉浸式演艺等业态发展。推动“跟着演出去旅行”“跟着摄影去旅行”，促进文化艺术与旅游深度融合，双向赋能。</w:t>
      </w:r>
      <w:r>
        <w:rPr>
          <w:rFonts w:hint="default" w:ascii="Times New Roman" w:hAnsi="Times New Roman" w:eastAsia="楷体" w:cs="Times New Roman"/>
          <w:sz w:val="32"/>
          <w:szCs w:val="32"/>
          <w:lang w:eastAsia="zh-CN"/>
        </w:rPr>
        <w:t>（责任单位：省文化和旅游厅）</w:t>
      </w:r>
    </w:p>
    <w:p w14:paraId="3D1674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  <w:t>7.提高文创产品市场化水平。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激发辽宁特色文旅文创活力，开展“一鉴文创，心动辽宁”主题活动，丰富文旅文创消费业态。发挥辽宁博物馆文创联盟作用，引导文化场馆与高校、企业、行业协会等社会力量深度合作开发文创产品。到2027年，全省博物馆文创总收入力争突破2.4亿元；到2030年，全省博物馆文创总收入力争突破3.5亿元。</w:t>
      </w:r>
      <w:r>
        <w:rPr>
          <w:rFonts w:hint="default" w:ascii="Times New Roman" w:hAnsi="Times New Roman" w:eastAsia="楷体" w:cs="Times New Roman"/>
          <w:sz w:val="32"/>
          <w:szCs w:val="32"/>
          <w:lang w:eastAsia="zh-CN"/>
        </w:rPr>
        <w:t>（责任单位：省文化和旅游厅）</w:t>
      </w:r>
    </w:p>
    <w:p w14:paraId="194339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  <w:t>8.推动非遗促进消费。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支持“辽作馆”高标准、高质量建设，建立市场化运营体系，推动“辽作”成为具有国内外影响力的知名品牌。实施非遗促消费行动，举办“四季非遗购物月”“文化和自然遗产日”展示展销活动，鼓励非遗进旅游景区、旅游度假区、旅游街区。支持非遗工坊建设，提升生产能力和市场竞争力。到2027年，打造“辽作馆”不少于2家，全省非遗工坊达到330家；到2030年，打造“辽作馆”不少于5家，全省非遗工坊达到350家。</w:t>
      </w:r>
      <w:r>
        <w:rPr>
          <w:rFonts w:hint="default" w:ascii="Times New Roman" w:hAnsi="Times New Roman" w:eastAsia="楷体" w:cs="Times New Roman"/>
          <w:sz w:val="32"/>
          <w:szCs w:val="32"/>
          <w:lang w:val="en-US" w:eastAsia="zh-CN"/>
        </w:rPr>
        <w:t>（责任单位：省文化和旅游厅）</w:t>
      </w:r>
    </w:p>
    <w:p w14:paraId="2D6F3C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  <w:t>9.鼓励发展研学旅游。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鼓励旅行社发掘开发全省文化、文物、考古、非遗、红色等资源，结合中小学“春秋假”，推出一批精品研学旅游产品和线路，加快与北京、上海、江苏等省市的目标客源市场对接，推动研学旅游常态客源互送。</w:t>
      </w:r>
      <w:r>
        <w:rPr>
          <w:rFonts w:hint="default" w:ascii="Times New Roman" w:hAnsi="Times New Roman" w:eastAsia="楷体" w:cs="Times New Roman"/>
          <w:sz w:val="32"/>
          <w:szCs w:val="32"/>
          <w:lang w:eastAsia="zh-CN"/>
        </w:rPr>
        <w:t>（责任单位：省文化和旅游厅）</w:t>
      </w:r>
    </w:p>
    <w:p w14:paraId="770B2A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  <w:t>10.推动赛事经济发展。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打造一批具有市场影响力的品牌赛事、特色群众赛事活动，办好“十五冬”和“东北超”等体育赛事，鼓励市场主体依托赛事热点牵引，推出优惠打折活动、特色文旅线路、打造第二现场，推动观赛、出游、消费有机融合，激活赛事经济。到2030年，每年举办全国以上级别（含国际级、国家级）体育赛事不少于60场。</w:t>
      </w:r>
      <w:r>
        <w:rPr>
          <w:rFonts w:hint="default" w:ascii="Times New Roman" w:hAnsi="Times New Roman" w:eastAsia="楷体" w:cs="Times New Roman"/>
          <w:sz w:val="32"/>
          <w:szCs w:val="32"/>
          <w:lang w:eastAsia="zh-CN"/>
        </w:rPr>
        <w:t>（责任单位：省体育局）</w:t>
      </w:r>
    </w:p>
    <w:p w14:paraId="01FEE3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  <w:t>11.支持扩大文旅消费能级。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鼓励国家A级旅游景区、省级（含）以上旅游度假区、旅游休闲街区等文旅资源品牌实现产品业态上新、设施设备更新、管理服务革新，支持辽宁优品转化为旅游商品进景区。鼓励市场主体深入挖掘全省海洋、乡村、冰雪等优质文旅资源，布局特色海钓、邮轮游艇、海岛旅游、滨海度假、乡村旅游、冰雪温泉等旅游新业态，开发设计精品旅游线路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丰富文旅产品市场供给。拓展“AI＋文旅”多场景应用，支持旅游企业培育文旅人工智能OPC，利用人工智能开展文旅产品创意设计、科技研发、旅游商品生产等。培育特色等级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民宿，培养优秀民宿主理人，支持民宿提质发展。到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2027年，培育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省级文旅消费新场景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10个，全省等级旅游民宿数量突破40家；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到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2030年，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培育省级文旅消费新场景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20个，全省等级旅游民宿数量突破50家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楷体" w:cs="Times New Roman"/>
          <w:sz w:val="32"/>
          <w:szCs w:val="32"/>
          <w:lang w:eastAsia="zh-CN"/>
        </w:rPr>
        <w:t>（责任单位：省文化和旅游厅）</w:t>
      </w:r>
    </w:p>
    <w:p w14:paraId="2CE882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  <w:t>12.促进彩票消费提质扩容。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推动福利彩票发展，开展“福彩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＋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文旅”文创产品研发工作，支持在旅游景区设立福利彩票销售场所，促进福利彩票销售与文化体育娱乐业深度融合。推动体育彩票发展，优化网点布局，重点补齐县域、乡镇、社区空白点位，拓展即开型体育彩票销售渠道，扩大市场覆盖面与影响力。</w:t>
      </w:r>
      <w:r>
        <w:rPr>
          <w:rFonts w:hint="default" w:ascii="Times New Roman" w:hAnsi="Times New Roman" w:eastAsia="楷体" w:cs="Times New Roman"/>
          <w:sz w:val="32"/>
          <w:szCs w:val="32"/>
          <w:lang w:eastAsia="zh-CN"/>
        </w:rPr>
        <w:t>（责任单位：省民政厅、省体育局）</w:t>
      </w:r>
    </w:p>
    <w:p w14:paraId="5AC577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  <w:t>1</w:t>
      </w:r>
      <w:r>
        <w:rPr>
          <w:rFonts w:hint="eastAsia" w:eastAsia="仿宋" w:cs="Times New Roman"/>
          <w:b/>
          <w:bCs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  <w:t>.全面优化营商环境。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加强市场综合监管，深入纠治虚假宣传、强制消费、无证经营、非法招徕等乱象，规范市场秩序。落实文化市场综合执法免罚清单，强化柔性执法。高效开展行政审批业务，完善对新业态的包容审慎审批。</w:t>
      </w:r>
      <w:r>
        <w:rPr>
          <w:rFonts w:hint="default" w:ascii="Times New Roman" w:hAnsi="Times New Roman" w:eastAsia="楷体" w:cs="Times New Roman"/>
          <w:sz w:val="32"/>
          <w:szCs w:val="32"/>
          <w:lang w:eastAsia="zh-CN"/>
        </w:rPr>
        <w:t>（责任单位：省文化和旅游厅、省广电局、省体育局、省民政厅）</w:t>
      </w:r>
    </w:p>
    <w:p w14:paraId="593B12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</w:pPr>
      <w:r>
        <w:rPr>
          <w:rFonts w:hint="eastAsia" w:eastAsia="仿宋" w:cs="Times New Roman"/>
          <w:b/>
          <w:bCs/>
          <w:sz w:val="32"/>
          <w:szCs w:val="32"/>
          <w:lang w:val="en-US" w:eastAsia="zh-CN"/>
        </w:rPr>
        <w:t>14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  <w:t>.筑牢行业监管防线。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加强营业性演出、艺术品、网络表演、网络音乐、歌舞娱乐、游艺娱乐等行业内容安全审核。充分发挥大型演出管理部门协作机制作用，对重点演出开展工作会商和风险研判，指挥调度重点演出监管执法，保障大型演出活动平稳有序。</w:t>
      </w:r>
      <w:r>
        <w:rPr>
          <w:rFonts w:hint="default" w:ascii="Times New Roman" w:hAnsi="Times New Roman" w:eastAsia="楷体" w:cs="Times New Roman"/>
          <w:sz w:val="32"/>
          <w:szCs w:val="32"/>
          <w:lang w:eastAsia="zh-CN"/>
        </w:rPr>
        <w:t>（责任单位：省文化和旅游厅、省广电局、省体育局）</w:t>
      </w:r>
    </w:p>
    <w:p w14:paraId="3FDCB4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</w:pPr>
      <w:r>
        <w:rPr>
          <w:rFonts w:hint="eastAsia" w:eastAsia="仿宋" w:cs="Times New Roman"/>
          <w:b/>
          <w:bCs/>
          <w:sz w:val="32"/>
          <w:szCs w:val="32"/>
          <w:lang w:val="en-US" w:eastAsia="zh-CN"/>
        </w:rPr>
        <w:t>15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  <w:t>.加大宣传推广力度。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依托主流媒体和新媒体矩阵，聚焦文化文博、海洋旅游、冰雪康养、体育赛事等主题，整合各市文旅资源，聚焦精品旅游线路，“串珠成链”全方位宣传展示辽宁优质文旅资源，持续叫响“山海有情  天辽地宁”文旅品牌。</w:t>
      </w:r>
      <w:r>
        <w:rPr>
          <w:rFonts w:hint="default" w:ascii="Times New Roman" w:hAnsi="Times New Roman" w:eastAsia="楷体" w:cs="Times New Roman"/>
          <w:sz w:val="32"/>
          <w:szCs w:val="32"/>
          <w:lang w:eastAsia="zh-CN"/>
        </w:rPr>
        <w:t>（责任单位：省委宣传部、省文化和旅游厅、省广电局、省体育局）</w:t>
      </w:r>
    </w:p>
    <w:p w14:paraId="3CA694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以上政策自印发之日起实施，有效期原则上至2027年12月31日。各地区各部门要充分认识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文化、体育和娱乐业扩能提质</w:t>
      </w:r>
      <w:r>
        <w:rPr>
          <w:rFonts w:hint="eastAsia" w:ascii="仿宋" w:hAnsi="仿宋" w:eastAsia="仿宋" w:cs="仿宋"/>
          <w:sz w:val="32"/>
          <w:szCs w:val="32"/>
        </w:rPr>
        <w:t>的重要意义，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省文化和旅游厅</w:t>
      </w:r>
      <w:r>
        <w:rPr>
          <w:rFonts w:hint="eastAsia" w:ascii="仿宋" w:hAnsi="仿宋" w:eastAsia="仿宋" w:cs="仿宋"/>
          <w:sz w:val="32"/>
          <w:szCs w:val="32"/>
        </w:rPr>
        <w:t>要发挥牵头作用，会同有关部门加强组织协调，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省委宣传部、省民政厅、省广电局、省体育局等</w:t>
      </w:r>
      <w:r>
        <w:rPr>
          <w:rFonts w:hint="eastAsia" w:ascii="仿宋" w:hAnsi="仿宋" w:eastAsia="仿宋" w:cs="仿宋"/>
          <w:sz w:val="32"/>
          <w:szCs w:val="32"/>
        </w:rPr>
        <w:t>相关责任部门要按职责分工分领域推进，加大政策落实力度，形成工作合力。工作推进中要强化调度管理，有效防控风险，重大事项及时向省委、省政府请示报告。</w:t>
      </w:r>
    </w:p>
    <w:p w14:paraId="2FC360E8"/>
    <w:sectPr>
      <w:footerReference r:id="rId3" w:type="default"/>
      <w:pgSz w:w="11906" w:h="16838"/>
      <w:pgMar w:top="2098" w:right="1474" w:bottom="1984" w:left="1587" w:header="851" w:footer="6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A9AFC7">
    <w:pPr>
      <w:pStyle w:val="5"/>
      <w:tabs>
        <w:tab w:val="clear" w:pos="4153"/>
        <w:tab w:val="clear" w:pos="8306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2496820</wp:posOffset>
              </wp:positionH>
              <wp:positionV relativeFrom="paragraph">
                <wp:posOffset>-701675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41D637FE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96.6pt;margin-top:-55.2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CN+Z9LYAAAADAEAAA8AAAAAAAAAAQAgAAAAIgAAAGRy&#10;cy9kb3ducmV2LnhtbFBLAQIUABQAAAAIAIdO4kAXSZTlzAEAAKcDAAAOAAAAAAAAAAEAIAAAACcB&#10;AABkcnMvZTJvRG9jLnhtbFBLBQYAAAAABgAGAFkBAABl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1D637FE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E25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页脚11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2026-06-03T09:22:20Z</dcterms:created>
  <dc:creator>lenovo</dc:creator>
  <cp:lastModifiedBy>韩霜</cp:lastModifiedBy>
  <dcterms:modified xsi:type="dcterms:W3CDTF">2026-06-03T09:22:57Z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eyJoZGlkIjoiZTNjMTAzNzJmY2I4MWJhOTAzOGI0ZjAzYTFiNGQzM2MiLCJ1c2VySWQiOiIxMDA5MTM2MjkwIn0=</vt:lpwstr>
  </property>
  <property fmtid="{D5CDD505-2E9C-101B-9397-08002B2CF9AE}" pid="4" name="ICV">
    <vt:lpwstr>DE71E2CFFCC64E73877A15DA8C71C737_12</vt:lpwstr>
  </property>
</Properties>
</file>